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D" w:rsidRPr="0098398D" w:rsidRDefault="0098398D" w:rsidP="00983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83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Отчёт профсоюзной организации МБОУ Михайловской СОШ за период 2011-2012 учебного года.</w:t>
      </w:r>
      <w:bookmarkStart w:id="0" w:name="_GoBack"/>
      <w:bookmarkEnd w:id="0"/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9"/>
          <w:szCs w:val="19"/>
          <w:shd w:val="clear" w:color="auto" w:fill="FBFCFC"/>
          <w:lang w:eastAsia="ru-RU"/>
        </w:rPr>
      </w:pP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shd w:val="clear" w:color="auto" w:fill="FBFCFC"/>
          <w:lang w:eastAsia="ru-RU"/>
        </w:rPr>
        <w:t>Первичная профсоюзная организация МОУ Михайловской СОШ объединяет учителей и других работников учреждения – членов профсоюза, работающих в школе.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b/>
          <w:bCs/>
          <w:color w:val="000080"/>
          <w:sz w:val="19"/>
          <w:szCs w:val="19"/>
          <w:bdr w:val="none" w:sz="0" w:space="0" w:color="auto" w:frame="1"/>
          <w:lang w:eastAsia="ru-RU"/>
        </w:rPr>
        <w:t>   </w:t>
      </w:r>
      <w:r w:rsidRPr="0098398D">
        <w:rPr>
          <w:rFonts w:ascii="Times New Roman" w:eastAsia="Times New Roman" w:hAnsi="Times New Roman" w:cs="Times New Roman"/>
          <w:b/>
          <w:bCs/>
          <w:color w:val="000080"/>
          <w:sz w:val="19"/>
          <w:szCs w:val="19"/>
          <w:u w:val="single"/>
          <w:bdr w:val="none" w:sz="0" w:space="0" w:color="auto" w:frame="1"/>
          <w:lang w:eastAsia="ru-RU"/>
        </w:rPr>
        <w:t>Организационно-правовая форма</w:t>
      </w: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: общественная организация.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Руководство профсоюзной организацией осуществляется на принципах коллегиальности и самоуправления.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В своей деятельности профсоюзная организация школы руководствуется Уставом Профсоюза, Законом РФ « О профессиональных союзах, их правах и гарантиях деятельности», действующим законодательством РФ, Ростовской области, нормативными документами Профсоюза работников образования и науки РФ, положением о профсоюзной организации.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b/>
          <w:bCs/>
          <w:color w:val="000080"/>
          <w:sz w:val="19"/>
          <w:szCs w:val="19"/>
          <w:u w:val="single"/>
          <w:bdr w:val="none" w:sz="0" w:space="0" w:color="auto" w:frame="1"/>
          <w:lang w:eastAsia="ru-RU"/>
        </w:rPr>
        <w:t>   Органы профсоюзной организации</w:t>
      </w:r>
      <w:r w:rsidRPr="0098398D">
        <w:rPr>
          <w:rFonts w:ascii="Times New Roman" w:eastAsia="Times New Roman" w:hAnsi="Times New Roman" w:cs="Times New Roman"/>
          <w:b/>
          <w:bCs/>
          <w:color w:val="000080"/>
          <w:sz w:val="19"/>
          <w:szCs w:val="19"/>
          <w:bdr w:val="none" w:sz="0" w:space="0" w:color="auto" w:frame="1"/>
          <w:lang w:eastAsia="ru-RU"/>
        </w:rPr>
        <w:t>: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98D" w:rsidRPr="0098398D" w:rsidRDefault="0098398D" w:rsidP="0098398D">
      <w:pPr>
        <w:shd w:val="clear" w:color="auto" w:fill="FBFCFC"/>
        <w:spacing w:after="192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Профсоюзное собрание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Профсоюзный комитет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Ревизионная комиссия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 </w:t>
      </w:r>
      <w:r w:rsidRPr="0098398D">
        <w:rPr>
          <w:rFonts w:ascii="Times New Roman" w:eastAsia="Times New Roman" w:hAnsi="Times New Roman" w:cs="Times New Roman"/>
          <w:color w:val="0000FF"/>
          <w:sz w:val="19"/>
          <w:szCs w:val="19"/>
          <w:bdr w:val="none" w:sz="0" w:space="0" w:color="auto" w:frame="1"/>
          <w:lang w:eastAsia="ru-RU"/>
        </w:rPr>
        <w:t>Профсоюзный актив – выборный орган первичной профсоюзной организации: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устанавливает общие сроки проведения отчетно-выборного профсоюзного собрания;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обеспечивает единый порядок применения уставных норм в первичной профсоюзной организации.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   </w:t>
      </w:r>
      <w:r w:rsidRPr="0098398D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Основной целью</w:t>
      </w: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профсоюзной организации является представительство и защита социально-трудовых прав и профессиональных интересов членов профсоюза.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  </w:t>
      </w:r>
      <w:r w:rsidRPr="0098398D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 Основными задачами</w:t>
      </w: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деятельности профсоюза за данный период стали вопросы: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осуществление общественного контроля над соблюдением трудового кодекса РФ, правил и норм охраны труда;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 педагогов.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lastRenderedPageBreak/>
        <w:t> Всего на учёте профсоюзной организации на данный момент 41 членов профсоюза, что составляет 100% от общей численности работающих. Членов профкома – 7 человек. Членов ревизионной комиссии 3 человека. За последнее время не зарегистрировано ни одного случая выхода из состава профсоюзной организации школы.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Вся деятельность первичной профсоюзной организации отражена в следующих документах: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нормативно-правовые документы;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положение о первичной организации образовательного учреждения;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программа работы профсоюзной организации;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план работы на текущий год;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протоколы профсоюзных собраний;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протоколы заседаний профкома;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материалы об оказании материальной помощи членам профсоюза;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ведомости получения новогодних подарков;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социальный паспорт коллектива;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- материалы по охране труда.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Профком школы работает в тесном контакте с администрацией школы. Партнёрство – особая форма взаимодействия администрации школы и профкома при равноправном участии в управлении образовательным процессом.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Профком и администрация школы тесно работали над созданием локальных актов. Основным направлением деятельности профсоюзного комитета школы является работа по охране и безопасности труда работников и учащихся школы. Ежегодно в начале учебного года школьное здание, учебные кабинеты, спортивные залы, школьная столовая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учителей и учащихся, их вакцинация, витаминизация. В школе ведётся работа по пропаганде и просвещению членов коллектива в области правовых знаний трудового  законодательства.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 Профком школы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 Большое значение председатель и члены профкома уделяют отдыху педагогов. С этой целью в школе создана комиссия по культмассовой работе, организующая такие  традиционные мероприятия, как чествование юбиляров, организация праздников   «День учителя», « Новый год»,  «8 Марта», «23 февраля».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Дети членов профсоюза получают  новогодние подарки. Каждый год учителя имеют возможность поправить своё здоровье в  санаториях РФ.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Членами ревизионной комиссии проводилась проверка финансовой деятельности профсоюзного комитета. Осуществлялся общественный контроль над соблюдением в школе законодательства о труде. За отчётный период был осуществлён контроль ревизионной комиссии за соблюдением в школе законодательства о труде. Принимаемые директором школы локальные акты, касающиеся трудовых и социально – экономических прав работника, согласовались с ревизионной комиссией. Осуществлялся общественный контроль над соблюдением норм и правил охраны труда в школе. В результате  своей работы ревизионная комиссия постановила признать работу профсоюзного комитета удовлетворительной.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       Отчёт о мероприятиях профсоюзного комитета:</w:t>
      </w: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8398D" w:rsidRPr="0098398D" w:rsidRDefault="0098398D" w:rsidP="0098398D">
      <w:pPr>
        <w:shd w:val="clear" w:color="auto" w:fill="FBFCFC"/>
        <w:spacing w:after="192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Утверждение локальных актов, согласование инструкций по охране труда и технике безопасности, графиков дежурств.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Составление плана на новый учебный год.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Смотр кабинетов на предмет готовности к новому учебному году.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Сверка учёта членов профсоюза.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Подготовка статистического отчёта о профсоюзной организации школы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Составление перечня юбилейных дат, дней рождений членов педагогического коллектива.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Организация поздравлений членов коллектива с днём рождения и с юбилеями.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Подготовка и проведение праздников Дня учителя, Нового года.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Вступление в члены профсоюза новых работников школы.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Проведение субботников по уборке школьной территории.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Оказание материальной помощи по заявлениям членов профсоюза.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Приняли участие в акции « Подари ребёнку жизнь», оказали материальную помощь пострадавшим от наводнения в Краснодарском крае.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br/>
      </w:r>
    </w:p>
    <w:p w:rsidR="0098398D" w:rsidRPr="0098398D" w:rsidRDefault="0098398D" w:rsidP="0098398D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Оформление заявки на новогодние подарки для детей членов профсоюза.</w:t>
      </w: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98398D" w:rsidRPr="0098398D" w:rsidRDefault="0098398D" w:rsidP="0098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8D" w:rsidRPr="0098398D" w:rsidRDefault="0098398D" w:rsidP="0098398D">
      <w:pPr>
        <w:shd w:val="clear" w:color="auto" w:fill="FBFCFC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8398D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 </w:t>
      </w:r>
    </w:p>
    <w:p w:rsidR="0007449D" w:rsidRDefault="0007449D"/>
    <w:sectPr w:rsidR="0007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F64"/>
    <w:multiLevelType w:val="multilevel"/>
    <w:tmpl w:val="0A1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16CB"/>
    <w:multiLevelType w:val="multilevel"/>
    <w:tmpl w:val="4D3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A"/>
    <w:rsid w:val="0007449D"/>
    <w:rsid w:val="0022526A"/>
    <w:rsid w:val="009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2016-03-03T17:01:00Z</dcterms:created>
  <dcterms:modified xsi:type="dcterms:W3CDTF">2016-03-03T17:02:00Z</dcterms:modified>
</cp:coreProperties>
</file>